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1D11" w14:textId="4D59CDC9" w:rsidR="00F73A66" w:rsidRPr="00E34851" w:rsidRDefault="00F73A66" w:rsidP="00F73A66">
      <w:pPr>
        <w:ind w:left="360"/>
        <w:jc w:val="both"/>
      </w:pPr>
      <w:r w:rsidRPr="00E34851">
        <w:t>Parengta pagal Kauno rajono savivaldybės administracijos Mokslo paskirties pastato 1C2b (</w:t>
      </w:r>
      <w:proofErr w:type="spellStart"/>
      <w:r w:rsidRPr="00E34851">
        <w:t>unik</w:t>
      </w:r>
      <w:proofErr w:type="spellEnd"/>
      <w:r w:rsidRPr="00E34851">
        <w:t>. Nr.:5298-7007-9011) Žalioji g. 14, Linksmakalnio k., Kauno r. sav., kapitalinio remonto statybos darbų ir darbo projekto viešojo pirkimo komisijos (toliau – Komisija ) 2025-03-</w:t>
      </w:r>
      <w:r w:rsidR="00F70CF6" w:rsidRPr="00E34851">
        <w:t>20</w:t>
      </w:r>
      <w:r w:rsidRPr="00E34851">
        <w:t xml:space="preserve"> protokolą Nr. </w:t>
      </w:r>
      <w:r w:rsidR="00E34851" w:rsidRPr="00E34851">
        <w:t>3</w:t>
      </w:r>
    </w:p>
    <w:p w14:paraId="75A1DBE8" w14:textId="09386726" w:rsidR="00F73A66" w:rsidRPr="00E34851" w:rsidRDefault="00F73A66" w:rsidP="00F73A66">
      <w:pPr>
        <w:ind w:left="360"/>
        <w:jc w:val="both"/>
      </w:pPr>
      <w:r w:rsidRPr="00E34851">
        <w:t xml:space="preserve">Pagal adresatų sąrašą </w:t>
      </w:r>
      <w:r w:rsidRPr="00E34851">
        <w:tab/>
      </w:r>
      <w:r w:rsidRPr="00E34851">
        <w:tab/>
        <w:t xml:space="preserve">                 2025-03-</w:t>
      </w:r>
      <w:r w:rsidR="00F70CF6" w:rsidRPr="00E34851">
        <w:t>20</w:t>
      </w:r>
      <w:r w:rsidRPr="00E34851">
        <w:t xml:space="preserve"> Teikiama CVP IS susirašinėjimo priemonėmis</w:t>
      </w:r>
    </w:p>
    <w:p w14:paraId="5D7E3F1A" w14:textId="77777777" w:rsidR="00F73A66" w:rsidRPr="00AF67ED" w:rsidRDefault="00F73A66" w:rsidP="00F73A66">
      <w:pPr>
        <w:ind w:left="360"/>
        <w:jc w:val="both"/>
      </w:pPr>
    </w:p>
    <w:p w14:paraId="3A0976E4" w14:textId="67A8CC05" w:rsidR="00F73A66" w:rsidRPr="00AF67ED" w:rsidRDefault="00F73A66" w:rsidP="00F73A66">
      <w:pPr>
        <w:ind w:left="360"/>
        <w:jc w:val="both"/>
      </w:pPr>
      <w:r w:rsidRPr="00AF67ED">
        <w:t>Kauno rajono savivaldybės administracijos sudaryta Komisija atlikdama viešojo pirkimo atviro konkurso „Mokslo paskirties pastato 1C2b (</w:t>
      </w:r>
      <w:proofErr w:type="spellStart"/>
      <w:r w:rsidRPr="00AF67ED">
        <w:t>unik</w:t>
      </w:r>
      <w:proofErr w:type="spellEnd"/>
      <w:r w:rsidRPr="00AF67ED">
        <w:t xml:space="preserve">. Nr.:5298-7007-9011) Žalioji g. 14, Linksmakalnio k., Kauno r. sav., kapitalinio remonto statybos darbų ir darbo projekto viešasis pirkimas“ (toliau – Konkursas) procedūras, </w:t>
      </w:r>
      <w:r w:rsidRPr="00AF67ED">
        <w:rPr>
          <w:color w:val="FF0000"/>
        </w:rPr>
        <w:t>2025-03-</w:t>
      </w:r>
      <w:r w:rsidR="00F70CF6" w:rsidRPr="00AF67ED">
        <w:rPr>
          <w:color w:val="FF0000"/>
        </w:rPr>
        <w:t>20</w:t>
      </w:r>
      <w:r w:rsidRPr="00AF67ED">
        <w:rPr>
          <w:color w:val="FF0000"/>
        </w:rPr>
        <w:t xml:space="preserve"> </w:t>
      </w:r>
      <w:r w:rsidRPr="00AF67ED">
        <w:t xml:space="preserve">aptaria gautus tiekėjų klausimus ir pateikia atsakymus, taip pat, atsižvelgiant į nustatytas technines klaidas, </w:t>
      </w:r>
      <w:r w:rsidR="00F70CF6" w:rsidRPr="00AF67ED">
        <w:t xml:space="preserve"> ir nustatytus prie6taravimus, </w:t>
      </w:r>
      <w:r w:rsidRPr="00AF67ED">
        <w:t>paskelbia naujos redakcijos žemiau nurodytus Pirkimo dokumentus.</w:t>
      </w:r>
    </w:p>
    <w:p w14:paraId="1823B36B" w14:textId="5B4A5DB8" w:rsidR="00ED1051" w:rsidRDefault="00ED1051" w:rsidP="00ED1051">
      <w:pPr>
        <w:ind w:left="360"/>
        <w:jc w:val="both"/>
        <w:rPr>
          <w:b/>
          <w:bCs/>
        </w:rPr>
      </w:pPr>
      <w:r w:rsidRPr="00AF67ED">
        <w:rPr>
          <w:b/>
          <w:bCs/>
        </w:rPr>
        <w:t>KLAUSIMAI/ATSAKYMAI</w:t>
      </w:r>
    </w:p>
    <w:p w14:paraId="19DB0329" w14:textId="5210B887" w:rsidR="009B5989" w:rsidRDefault="009B5989" w:rsidP="00ED1051">
      <w:pPr>
        <w:ind w:left="360"/>
        <w:jc w:val="both"/>
      </w:pPr>
      <w:r>
        <w:rPr>
          <w:b/>
          <w:bCs/>
        </w:rPr>
        <w:t xml:space="preserve">Klausimas. </w:t>
      </w:r>
      <w:r w:rsidR="003C3C01" w:rsidRPr="003C3C01">
        <w:t>Sąlygų 5.1.1. yra nustatyta, kad "Pasiūlymo galiojimo užtikrinimo suma turi būti ne mažesnė kaip 10 proc. pasiūlymo kainos Eur be PVM", tačiau įvertinus VPT rekomendacijas, kad pasiūlymo galiojimo užtikrinimo dydis turi būti 1-5 proc. nuo pasiūlymo vertės, manome, kad sąlygų 5.1.1 punkte yra techninė klaida arba ši sąlyga siekiama iškreipti konkurenciją, todėl ji galimai yra neteisėta. Prašome paaiškinti sąlygų 5.1.1 turinį?</w:t>
      </w:r>
    </w:p>
    <w:p w14:paraId="5D684468" w14:textId="0678FDE7" w:rsidR="00F70CF6" w:rsidRPr="00970603" w:rsidRDefault="003C3C01" w:rsidP="00970603">
      <w:pPr>
        <w:ind w:left="360"/>
        <w:jc w:val="both"/>
      </w:pPr>
      <w:r>
        <w:rPr>
          <w:b/>
          <w:bCs/>
        </w:rPr>
        <w:t>Atsakymas.</w:t>
      </w:r>
      <w:r>
        <w:t xml:space="preserve"> </w:t>
      </w:r>
      <w:r w:rsidR="009B3CCE">
        <w:t>P</w:t>
      </w:r>
      <w:r w:rsidR="009B3CCE" w:rsidRPr="009B3CCE">
        <w:t xml:space="preserve">asiūlymų galiojimo užtikrinimo instituto tikslas – kompensuoti perkančiojo subjekto nuostolius tuo atveju, jei pirkimo laimėtojas </w:t>
      </w:r>
      <w:proofErr w:type="spellStart"/>
      <w:r w:rsidR="009B3CCE" w:rsidRPr="009B3CCE">
        <w:t>ikisutartiniuose</w:t>
      </w:r>
      <w:proofErr w:type="spellEnd"/>
      <w:r w:rsidR="009B3CCE" w:rsidRPr="009B3CCE">
        <w:t xml:space="preserve"> santykiuose elgiasi nesąžiningai ir nepagrįstai atsisako sudaryti pirkimo sutartį.</w:t>
      </w:r>
      <w:r w:rsidR="009B3CCE">
        <w:t xml:space="preserve"> </w:t>
      </w:r>
      <w:r w:rsidR="009B3CCE" w:rsidRPr="009B3CCE">
        <w:t>Pasiūlymo galiojimo užtikrinimas turėtų būti suprantamas ir kaip visų tiekėjo pateikiamų dokumentų teisingumo ir pagrįstumo, t. y. tiekėjo siekio dalyvauti pirkime ir sudaryti pirkimo sutartį, laimėjus pirkimą, garantavimas.</w:t>
      </w:r>
      <w:r w:rsidR="009B3CCE">
        <w:t xml:space="preserve"> </w:t>
      </w:r>
      <w:r w:rsidR="00970603">
        <w:t xml:space="preserve">Kasacinio teismo praktikoje pažymėta, kad ne tik pirkimo vykdytojai, bet ir tiekėjai privalo elgtis atsakingai, nepažeisti bendrųjų teisingumo ir sąžiningumo imperatyvų, savo veiksmais nepagrįstai nesukelti neigiamų padarinių kitiems asmenims ar visuomenei (žr. pirmiau nurodytą kasacinio teismo nutartį civilinėje byloje Nr. e3K-3-56-248/2020 ir joje nurodytą kasacinio teismo praktiką). Šis viešųjų pirkimų proceso šalių elgesio modelis iš esmės atitinka CK 6.163 straipsnio 1 dalyje įtvirtintą imperatyvą </w:t>
      </w:r>
      <w:proofErr w:type="spellStart"/>
      <w:r w:rsidR="00970603">
        <w:t>ikisutartiniuose</w:t>
      </w:r>
      <w:proofErr w:type="spellEnd"/>
      <w:r w:rsidR="00970603">
        <w:t xml:space="preserve"> santykiuose elgtis sąžiningai. Kasacinio teismo yra išaiškinta, kad ūkio subjekto įsipareigojimas pirkimo vykdytojui aiškintinas kartu su jo pareigomis elgtis rūpestingai ir jam taikomu aukštesniu profesionalumo standartu, kartu reiškia jo pareigą teikiant pasiūlymą įsitikinti savo teikiamos informacijos tikrumu, siūlomų prekių atitiktimi keliamiems reikalavimams ar pan. </w:t>
      </w:r>
      <w:r w:rsidR="00970603" w:rsidRPr="00970603">
        <w:rPr>
          <w:i/>
          <w:iCs/>
        </w:rPr>
        <w:t>(pirmiau nurodytos kasacinio teismo nutarties civilinėje byloje Nr. e3K-3-56-248/2020 48 punktas).</w:t>
      </w:r>
      <w:r w:rsidR="00970603">
        <w:t xml:space="preserve"> Asmens dalyvavimas pirkime reiškia, kad jis įsipareigoja, laimėjęs pirkimą, sudaryti pirkimo sutartį, kuriai sudaryti ir buvo skelbiamas pirkimas; ūkio subjektas, dalyvaudamas pirkime ir išreikšdamas sutikimą su pirkimo ir pirkimo sutarties sąlygomis, savo elgesiu perkančiajam subjektui sukuria pagrįstą pasitikėjimą ir įsitikinimą, jog pirkimo sutartis tikrai bus sudaryta; tuo atveju, kai asmuo, dalyvaudamas pirkime ir turėdamas visą bei išsamią informaciją, sutinka su pirkimo sąlygomis ir įsipareigoja sudaryti pirkimo sutartį, </w:t>
      </w:r>
      <w:proofErr w:type="spellStart"/>
      <w:r w:rsidR="00970603" w:rsidRPr="00970603">
        <w:rPr>
          <w:i/>
          <w:iCs/>
        </w:rPr>
        <w:t>inter</w:t>
      </w:r>
      <w:proofErr w:type="spellEnd"/>
      <w:r w:rsidR="00970603" w:rsidRPr="00970603">
        <w:rPr>
          <w:i/>
          <w:iCs/>
        </w:rPr>
        <w:t xml:space="preserve"> alia</w:t>
      </w:r>
      <w:r w:rsidR="00970603">
        <w:t xml:space="preserve">, pratęsia pasiūlymo galiojimo ir pasiūlymo galiojimo užtikrinimo terminus, tačiau, laimėjęs pirkimą, ima kvestionuoti savo pasiūlymo ekonomiškumą ir būsimą naudą ar patirtinus nuostolius, vykdant būsimą pirkimo sutartį, ir dėl to nesudaro su perkančiuoju subjektu pirkimo sutarties, yra pagrindas pripažinti, jog toks asmuo elgėsi nesąžiningai (Lietuvos Aukščiausiojo Teismo 2020 m. kovo 19 d. nutartis civilinėje byloje Nr. e3K-3-67-248/2020, 32 punktas). </w:t>
      </w:r>
      <w:r>
        <w:t xml:space="preserve">Perkančioji organizacija pirkimo dokumentuose nustatė priemones, kurios užtikrins </w:t>
      </w:r>
      <w:r w:rsidR="00970603">
        <w:t xml:space="preserve">tiekėjų </w:t>
      </w:r>
      <w:r w:rsidR="00970603" w:rsidRPr="00970603">
        <w:t>siekio dalyvauti pirkime ir sudaryti pirkimo sutartį, laimėjus pirkimą, garantavim</w:t>
      </w:r>
      <w:r w:rsidR="00970603">
        <w:t xml:space="preserve">ą ir </w:t>
      </w:r>
      <w:r>
        <w:t xml:space="preserve">savalaikį svarbių darbų įvykdymą. Taip apibrėžiama objekto svarba pastato naudotojams ir akcentuojami griežti etapų terminai, </w:t>
      </w:r>
      <w:r>
        <w:lastRenderedPageBreak/>
        <w:t>kurių vykdymas yra kritiškas bendruomenei. Tiekėjai</w:t>
      </w:r>
      <w:r w:rsidR="009B3CCE">
        <w:t>, teikdami pasiūlymus,</w:t>
      </w:r>
      <w:r>
        <w:t xml:space="preserve"> turi būti atidūs ir tinkamai įvertinti galimas rizikas bei pajėgumus atlikti numatytus etapų darbus per nustatytus laikotarpius. Atkreipiame dėmesį, kad atitinkamos priemonės numatytos ir Sutartyje – darbų atlikimui už</w:t>
      </w:r>
      <w:r w:rsidR="009B3CCE">
        <w:t>t</w:t>
      </w:r>
      <w:r>
        <w:t>ikrinti</w:t>
      </w:r>
      <w:r w:rsidR="009B3CCE">
        <w:t xml:space="preserve"> nustatyti prievolių įvykdymo užtikrinimo būdai : banko garantija arba užstatas, delspinigiai, bauda, kurie leis užtikrinti galutinį ir tinkamą Sutarties įvykdymą.</w:t>
      </w:r>
    </w:p>
    <w:p w14:paraId="38D2C025" w14:textId="72DE8384" w:rsidR="00AA7AA1" w:rsidRPr="00AF67ED" w:rsidRDefault="00ED1051" w:rsidP="00AA7AA1">
      <w:pPr>
        <w:pStyle w:val="ListParagraph"/>
        <w:jc w:val="both"/>
        <w:rPr>
          <w:b/>
          <w:bCs/>
        </w:rPr>
      </w:pPr>
      <w:r w:rsidRPr="00AF67ED">
        <w:rPr>
          <w:b/>
          <w:bCs/>
        </w:rPr>
        <w:t>DĖL PIRKIMO DOKUMENTŲ PATIKSLINIMO.</w:t>
      </w:r>
    </w:p>
    <w:p w14:paraId="08012E25" w14:textId="77777777" w:rsidR="00F70CF6" w:rsidRPr="00AF67ED" w:rsidRDefault="002843E6" w:rsidP="00AA7AA1">
      <w:pPr>
        <w:ind w:firstLine="720"/>
        <w:jc w:val="both"/>
        <w:rPr>
          <w:rFonts w:ascii="Times New Roman" w:hAnsi="Times New Roman" w:cs="Times New Roman"/>
        </w:rPr>
      </w:pPr>
      <w:r w:rsidRPr="00AF67ED">
        <w:rPr>
          <w:rFonts w:ascii="Times New Roman" w:hAnsi="Times New Roman" w:cs="Times New Roman"/>
        </w:rPr>
        <w:t xml:space="preserve">Perkančioji organizacija </w:t>
      </w:r>
      <w:r w:rsidR="00AA7AA1" w:rsidRPr="00AF67ED">
        <w:rPr>
          <w:rFonts w:ascii="Times New Roman" w:hAnsi="Times New Roman" w:cs="Times New Roman"/>
        </w:rPr>
        <w:t>informuoja, kad</w:t>
      </w:r>
      <w:r w:rsidR="00F70CF6" w:rsidRPr="00AF67ED">
        <w:rPr>
          <w:rFonts w:ascii="Times New Roman" w:hAnsi="Times New Roman" w:cs="Times New Roman"/>
        </w:rPr>
        <w:t>:</w:t>
      </w:r>
    </w:p>
    <w:p w14:paraId="39AE2050" w14:textId="46B8A0CA" w:rsidR="00F70CF6" w:rsidRPr="00AF67ED" w:rsidRDefault="00F70CF6" w:rsidP="00F70CF6">
      <w:pPr>
        <w:pStyle w:val="ListParagraph"/>
        <w:numPr>
          <w:ilvl w:val="0"/>
          <w:numId w:val="4"/>
        </w:numPr>
        <w:jc w:val="both"/>
        <w:rPr>
          <w:rFonts w:ascii="Times New Roman" w:hAnsi="Times New Roman" w:cs="Times New Roman"/>
        </w:rPr>
      </w:pPr>
      <w:r w:rsidRPr="00AF67ED">
        <w:rPr>
          <w:rFonts w:ascii="Times New Roman" w:hAnsi="Times New Roman" w:cs="Times New Roman"/>
        </w:rPr>
        <w:t>2025-03-</w:t>
      </w:r>
      <w:r w:rsidR="00970603">
        <w:rPr>
          <w:rFonts w:ascii="Times New Roman" w:hAnsi="Times New Roman" w:cs="Times New Roman"/>
          <w:lang w:val="en-US"/>
        </w:rPr>
        <w:t>20</w:t>
      </w:r>
      <w:r w:rsidRPr="00AF67ED">
        <w:rPr>
          <w:rFonts w:ascii="Times New Roman" w:hAnsi="Times New Roman" w:cs="Times New Roman"/>
        </w:rPr>
        <w:t xml:space="preserve"> patikslino skelbimo apie pirkimą informaciją;</w:t>
      </w:r>
    </w:p>
    <w:p w14:paraId="1D699AFD" w14:textId="005559C4" w:rsidR="00F70CF6" w:rsidRPr="00AF67ED" w:rsidRDefault="00F70CF6" w:rsidP="00F70CF6">
      <w:pPr>
        <w:pStyle w:val="ListParagraph"/>
        <w:numPr>
          <w:ilvl w:val="0"/>
          <w:numId w:val="4"/>
        </w:numPr>
        <w:jc w:val="both"/>
        <w:rPr>
          <w:rFonts w:ascii="Times New Roman" w:hAnsi="Times New Roman" w:cs="Times New Roman"/>
        </w:rPr>
      </w:pPr>
      <w:r w:rsidRPr="00AF67ED">
        <w:rPr>
          <w:rFonts w:ascii="Times New Roman" w:hAnsi="Times New Roman" w:cs="Times New Roman"/>
        </w:rPr>
        <w:t>Dėl techninės klaidos neprisegė ir tiekėjams nepaskelbė pirkimo sąlygų 7 priedo „Tiekėjo vadovaujančių darbuotojų (specialistų) ir asmenų, atsakingų už sutarties vykdymą sąrašas“, kurį paskelbia;</w:t>
      </w:r>
    </w:p>
    <w:p w14:paraId="5F15B1F4" w14:textId="1156F309" w:rsidR="00F70CF6" w:rsidRPr="00ED6AC6" w:rsidRDefault="00F70CF6" w:rsidP="00ED6AC6">
      <w:pPr>
        <w:pStyle w:val="ListParagraph"/>
        <w:numPr>
          <w:ilvl w:val="0"/>
          <w:numId w:val="4"/>
        </w:numPr>
        <w:jc w:val="both"/>
        <w:rPr>
          <w:rFonts w:ascii="Times New Roman" w:hAnsi="Times New Roman" w:cs="Times New Roman"/>
        </w:rPr>
      </w:pPr>
      <w:r w:rsidRPr="009B5989">
        <w:rPr>
          <w:rFonts w:ascii="Times New Roman" w:hAnsi="Times New Roman" w:cs="Times New Roman"/>
        </w:rPr>
        <w:t xml:space="preserve">Patikslina Pirkimo sąlygų 1.4 p. vietoje Lietuvos Respublikos aplinkos ministro 2011 m. birželio 28 d. įsakymu Nr. D1-508 patvirtinto “Aplinkos apsaugos kriterijų taikymo, vykdant žaliuosius pirkimus, tvarkos aprašo” (toliau – Tvarkos aprašas) 4.3 </w:t>
      </w:r>
      <w:r w:rsidR="00492605">
        <w:rPr>
          <w:rFonts w:ascii="Times New Roman" w:hAnsi="Times New Roman" w:cs="Times New Roman"/>
        </w:rPr>
        <w:t xml:space="preserve">p. </w:t>
      </w:r>
      <w:r w:rsidRPr="009B5989">
        <w:rPr>
          <w:rFonts w:ascii="Times New Roman" w:hAnsi="Times New Roman" w:cs="Times New Roman"/>
        </w:rPr>
        <w:t>nurodant 4.1 p.</w:t>
      </w:r>
      <w:r w:rsidR="009B5989" w:rsidRPr="009B5989">
        <w:rPr>
          <w:rFonts w:ascii="Times New Roman" w:hAnsi="Times New Roman" w:cs="Times New Roman"/>
        </w:rPr>
        <w:t xml:space="preserve"> bei užtikrin</w:t>
      </w:r>
      <w:r w:rsidR="009B5989">
        <w:rPr>
          <w:rFonts w:ascii="Times New Roman" w:hAnsi="Times New Roman" w:cs="Times New Roman"/>
        </w:rPr>
        <w:t>ant</w:t>
      </w:r>
      <w:r w:rsidR="009B5989" w:rsidRPr="009B5989">
        <w:rPr>
          <w:rFonts w:ascii="Times New Roman" w:hAnsi="Times New Roman" w:cs="Times New Roman"/>
        </w:rPr>
        <w:t xml:space="preserve"> Tvarkos aprašo 15 punkto įgyvendinimą </w:t>
      </w:r>
      <w:r w:rsidR="009B5989">
        <w:rPr>
          <w:rFonts w:ascii="Times New Roman" w:hAnsi="Times New Roman" w:cs="Times New Roman"/>
        </w:rPr>
        <w:t>papildomai nustato</w:t>
      </w:r>
      <w:r w:rsidR="009B5989" w:rsidRPr="009B5989">
        <w:rPr>
          <w:rFonts w:ascii="Times New Roman" w:hAnsi="Times New Roman" w:cs="Times New Roman"/>
        </w:rPr>
        <w:t xml:space="preserve"> reikalavimą rengiant darbo projektą užtikrinti minimalių aplinkos apsaugos kriterijų nustatymą, kaip reikalaujama Tvarkos aprašo 2 priedo XII skyriuje “Pastatų projektavimo paslaugos ir statybos darbai“</w:t>
      </w:r>
      <w:r w:rsidR="00492605">
        <w:rPr>
          <w:rFonts w:ascii="Times New Roman" w:hAnsi="Times New Roman" w:cs="Times New Roman"/>
        </w:rPr>
        <w:t xml:space="preserve">, bei atsakomybę už šio reikalavimo nevykdymą – patikslina Sutarties BD </w:t>
      </w:r>
      <w:r w:rsidR="00492605">
        <w:rPr>
          <w:rFonts w:ascii="Times New Roman" w:hAnsi="Times New Roman" w:cs="Times New Roman"/>
          <w:lang w:val="en-US"/>
        </w:rPr>
        <w:t>18.4.7 p.</w:t>
      </w:r>
    </w:p>
    <w:p w14:paraId="26ACC810" w14:textId="3F539D0D" w:rsidR="00356EA3" w:rsidRDefault="00F70CF6" w:rsidP="00F70CF6">
      <w:pPr>
        <w:pStyle w:val="ListParagraph"/>
        <w:numPr>
          <w:ilvl w:val="0"/>
          <w:numId w:val="4"/>
        </w:numPr>
        <w:jc w:val="both"/>
        <w:rPr>
          <w:rFonts w:ascii="Times New Roman" w:hAnsi="Times New Roman" w:cs="Times New Roman"/>
        </w:rPr>
      </w:pPr>
      <w:r w:rsidRPr="00AF67ED">
        <w:rPr>
          <w:rFonts w:ascii="Times New Roman" w:hAnsi="Times New Roman" w:cs="Times New Roman"/>
        </w:rPr>
        <w:t>Patikslina pirkimo sąlygų priedo Nr.</w:t>
      </w:r>
      <w:r w:rsidR="00356EA3" w:rsidRPr="00AF67ED">
        <w:rPr>
          <w:rFonts w:ascii="Times New Roman" w:hAnsi="Times New Roman" w:cs="Times New Roman"/>
        </w:rPr>
        <w:t xml:space="preserve"> 3</w:t>
      </w:r>
      <w:r w:rsidRPr="00AF67ED">
        <w:rPr>
          <w:rFonts w:ascii="Times New Roman" w:hAnsi="Times New Roman" w:cs="Times New Roman"/>
        </w:rPr>
        <w:t xml:space="preserve"> „Sutarties projektas“:  SD 1.1 p. vietoj Tvarkos aprašo 4.3 p. nurodant 4.1 p.; SD 7.1 p</w:t>
      </w:r>
      <w:r w:rsidR="00492605">
        <w:rPr>
          <w:rFonts w:ascii="Times New Roman" w:hAnsi="Times New Roman" w:cs="Times New Roman"/>
        </w:rPr>
        <w:t>.</w:t>
      </w:r>
      <w:r w:rsidRPr="00AF67ED">
        <w:rPr>
          <w:rFonts w:ascii="Times New Roman" w:hAnsi="Times New Roman" w:cs="Times New Roman"/>
        </w:rPr>
        <w:t xml:space="preserve"> nurodant, kad delspinigiai bus skaičiuojami nuo neįvykdytų įsipareigojimų vertės / vėluojamos apmokėti sąskaitos be PVM; Sutarties projektą papildė </w:t>
      </w:r>
      <w:r w:rsidR="00356EA3" w:rsidRPr="00AF67ED">
        <w:rPr>
          <w:rFonts w:ascii="Times New Roman" w:hAnsi="Times New Roman" w:cs="Times New Roman"/>
        </w:rPr>
        <w:t xml:space="preserve">naujais punktais nustatančiais </w:t>
      </w:r>
      <w:r w:rsidRPr="00AF67ED">
        <w:rPr>
          <w:rFonts w:ascii="Times New Roman" w:hAnsi="Times New Roman" w:cs="Times New Roman"/>
        </w:rPr>
        <w:t>specialistų keitimo tvark</w:t>
      </w:r>
      <w:r w:rsidR="00356EA3" w:rsidRPr="00AF67ED">
        <w:rPr>
          <w:rFonts w:ascii="Times New Roman" w:hAnsi="Times New Roman" w:cs="Times New Roman"/>
        </w:rPr>
        <w:t>ą,</w:t>
      </w:r>
      <w:r w:rsidRPr="00AF67ED">
        <w:rPr>
          <w:rFonts w:ascii="Times New Roman" w:hAnsi="Times New Roman" w:cs="Times New Roman"/>
        </w:rPr>
        <w:t xml:space="preserve"> taip pat taikytin</w:t>
      </w:r>
      <w:r w:rsidR="00356EA3" w:rsidRPr="00AF67ED">
        <w:rPr>
          <w:rFonts w:ascii="Times New Roman" w:hAnsi="Times New Roman" w:cs="Times New Roman"/>
        </w:rPr>
        <w:t>omis</w:t>
      </w:r>
      <w:r w:rsidRPr="00AF67ED">
        <w:rPr>
          <w:rFonts w:ascii="Times New Roman" w:hAnsi="Times New Roman" w:cs="Times New Roman"/>
        </w:rPr>
        <w:t xml:space="preserve"> sankcij</w:t>
      </w:r>
      <w:r w:rsidR="00356EA3" w:rsidRPr="00AF67ED">
        <w:rPr>
          <w:rFonts w:ascii="Times New Roman" w:hAnsi="Times New Roman" w:cs="Times New Roman"/>
        </w:rPr>
        <w:t>omis</w:t>
      </w:r>
      <w:r w:rsidRPr="00AF67ED">
        <w:rPr>
          <w:rFonts w:ascii="Times New Roman" w:hAnsi="Times New Roman" w:cs="Times New Roman"/>
        </w:rPr>
        <w:t xml:space="preserve"> už šių nuostatų nesilaikymą (Sutarties BD </w:t>
      </w:r>
      <w:r w:rsidR="00356EA3" w:rsidRPr="00AF67ED">
        <w:rPr>
          <w:rFonts w:ascii="Times New Roman" w:hAnsi="Times New Roman" w:cs="Times New Roman"/>
        </w:rPr>
        <w:t>7.9 ir 18.4.8 ir 18.4.9</w:t>
      </w:r>
      <w:r w:rsidR="00492605">
        <w:rPr>
          <w:rFonts w:ascii="Times New Roman" w:hAnsi="Times New Roman" w:cs="Times New Roman"/>
        </w:rPr>
        <w:t xml:space="preserve"> p.</w:t>
      </w:r>
      <w:r w:rsidR="00356EA3" w:rsidRPr="00AF67ED">
        <w:rPr>
          <w:rFonts w:ascii="Times New Roman" w:hAnsi="Times New Roman" w:cs="Times New Roman"/>
        </w:rPr>
        <w:t>); nustatant Sutarties BD sankcijas už subrangovų keitimo reikalavimų nesilaikymą</w:t>
      </w:r>
      <w:r w:rsidR="00492605">
        <w:rPr>
          <w:rFonts w:ascii="Times New Roman" w:hAnsi="Times New Roman" w:cs="Times New Roman"/>
        </w:rPr>
        <w:t xml:space="preserve"> (</w:t>
      </w:r>
      <w:r w:rsidR="00285DC7">
        <w:rPr>
          <w:rFonts w:ascii="Times New Roman" w:hAnsi="Times New Roman" w:cs="Times New Roman"/>
        </w:rPr>
        <w:t xml:space="preserve">papildytas </w:t>
      </w:r>
      <w:r w:rsidR="00492605">
        <w:rPr>
          <w:rFonts w:ascii="Times New Roman" w:hAnsi="Times New Roman" w:cs="Times New Roman"/>
        </w:rPr>
        <w:t>Sutarties BD 19.3 p.)</w:t>
      </w:r>
      <w:r w:rsidR="00356EA3" w:rsidRPr="00AF67ED">
        <w:rPr>
          <w:rFonts w:ascii="Times New Roman" w:hAnsi="Times New Roman" w:cs="Times New Roman"/>
        </w:rPr>
        <w:t xml:space="preserve">. </w:t>
      </w:r>
    </w:p>
    <w:p w14:paraId="4C87E0D7" w14:textId="5D1E0E79" w:rsidR="00492605" w:rsidRPr="00492605" w:rsidRDefault="00492605" w:rsidP="00492605">
      <w:pPr>
        <w:ind w:left="720"/>
        <w:jc w:val="both"/>
        <w:rPr>
          <w:rFonts w:ascii="Times New Roman" w:hAnsi="Times New Roman" w:cs="Times New Roman"/>
          <w:i/>
          <w:iCs/>
        </w:rPr>
      </w:pPr>
      <w:r w:rsidRPr="00492605">
        <w:rPr>
          <w:rFonts w:ascii="Times New Roman" w:hAnsi="Times New Roman" w:cs="Times New Roman"/>
          <w:i/>
          <w:iCs/>
        </w:rPr>
        <w:t>Pirkimo dokumentuose atlikti patikslinimai/papildymai pažymėti raudona spalva pačiuose dokumentuose.</w:t>
      </w:r>
    </w:p>
    <w:p w14:paraId="2F05018C" w14:textId="35D2F045" w:rsidR="00AA7AA1" w:rsidRPr="00AF67ED" w:rsidRDefault="00AA7AA1" w:rsidP="00AA7AA1">
      <w:pPr>
        <w:ind w:firstLine="720"/>
        <w:jc w:val="both"/>
        <w:rPr>
          <w:b/>
          <w:bCs/>
        </w:rPr>
      </w:pPr>
      <w:r w:rsidRPr="00AF67ED">
        <w:rPr>
          <w:rFonts w:ascii="Times New Roman" w:hAnsi="Times New Roman" w:cs="Times New Roman"/>
        </w:rPr>
        <w:t xml:space="preserve">PRIDEDAMA. </w:t>
      </w:r>
      <w:r w:rsidR="00356EA3" w:rsidRPr="00AF67ED">
        <w:rPr>
          <w:rFonts w:ascii="Times New Roman" w:hAnsi="Times New Roman" w:cs="Times New Roman"/>
        </w:rPr>
        <w:t>Pirkimo sąlygos (2025-03-19 redakcija); Pirkimo sąlygų 3 priedas “Sutarties projektas (2025-03-19 projektas); Pirkimo sąlygų 7 priedas “Tiekėjo vadovaujančių darbuotojų (specialistų) ir asmenų, atsakingų už sutarties vykdymą sąrašas“.</w:t>
      </w:r>
    </w:p>
    <w:p w14:paraId="6E90F2AC" w14:textId="0D66E1B1" w:rsidR="00AA7AA1" w:rsidRPr="00AF67ED" w:rsidRDefault="00AA7AA1" w:rsidP="00AA7AA1">
      <w:pPr>
        <w:ind w:firstLine="720"/>
        <w:jc w:val="both"/>
        <w:rPr>
          <w:b/>
          <w:bCs/>
        </w:rPr>
      </w:pPr>
      <w:r w:rsidRPr="00AF67ED">
        <w:rPr>
          <w:rFonts w:ascii="Times New Roman" w:hAnsi="Times New Roman" w:cs="Times New Roman"/>
        </w:rPr>
        <w:t>Komisija</w:t>
      </w:r>
    </w:p>
    <w:sectPr w:rsidR="00AA7AA1" w:rsidRPr="00AF67E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71F43"/>
    <w:multiLevelType w:val="hybridMultilevel"/>
    <w:tmpl w:val="33D2548C"/>
    <w:lvl w:ilvl="0" w:tplc="99D4C9CC">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D844D7C"/>
    <w:multiLevelType w:val="hybridMultilevel"/>
    <w:tmpl w:val="59A8DF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D16FBA"/>
    <w:multiLevelType w:val="hybridMultilevel"/>
    <w:tmpl w:val="2A1E0C20"/>
    <w:lvl w:ilvl="0" w:tplc="4080CA4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4C650D54"/>
    <w:multiLevelType w:val="hybridMultilevel"/>
    <w:tmpl w:val="2188AB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8846227">
    <w:abstractNumId w:val="3"/>
  </w:num>
  <w:num w:numId="2" w16cid:durableId="1976327089">
    <w:abstractNumId w:val="0"/>
  </w:num>
  <w:num w:numId="3" w16cid:durableId="1634286526">
    <w:abstractNumId w:val="1"/>
  </w:num>
  <w:num w:numId="4" w16cid:durableId="2026322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F83"/>
    <w:rsid w:val="000C5ACC"/>
    <w:rsid w:val="00183FB0"/>
    <w:rsid w:val="00246EE9"/>
    <w:rsid w:val="002843E6"/>
    <w:rsid w:val="00285200"/>
    <w:rsid w:val="00285DC7"/>
    <w:rsid w:val="002A01C9"/>
    <w:rsid w:val="00320BC3"/>
    <w:rsid w:val="00356EA3"/>
    <w:rsid w:val="00376647"/>
    <w:rsid w:val="003C3C01"/>
    <w:rsid w:val="00455DBA"/>
    <w:rsid w:val="00492605"/>
    <w:rsid w:val="004C63EA"/>
    <w:rsid w:val="004E729A"/>
    <w:rsid w:val="005A4B68"/>
    <w:rsid w:val="005F43FC"/>
    <w:rsid w:val="00651C07"/>
    <w:rsid w:val="006A71DC"/>
    <w:rsid w:val="00740627"/>
    <w:rsid w:val="007D7F7B"/>
    <w:rsid w:val="007F68C3"/>
    <w:rsid w:val="00816E4C"/>
    <w:rsid w:val="008B2F83"/>
    <w:rsid w:val="00970603"/>
    <w:rsid w:val="009B3CCE"/>
    <w:rsid w:val="009B5989"/>
    <w:rsid w:val="00A42D27"/>
    <w:rsid w:val="00AA7AA1"/>
    <w:rsid w:val="00AF67ED"/>
    <w:rsid w:val="00B95F1A"/>
    <w:rsid w:val="00BF5807"/>
    <w:rsid w:val="00C27925"/>
    <w:rsid w:val="00C4106D"/>
    <w:rsid w:val="00DB5F55"/>
    <w:rsid w:val="00DE39DF"/>
    <w:rsid w:val="00E34851"/>
    <w:rsid w:val="00ED1051"/>
    <w:rsid w:val="00ED6AC6"/>
    <w:rsid w:val="00EF7E4A"/>
    <w:rsid w:val="00F04C1B"/>
    <w:rsid w:val="00F07149"/>
    <w:rsid w:val="00F70CF6"/>
    <w:rsid w:val="00F73A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36C24"/>
  <w15:chartTrackingRefBased/>
  <w15:docId w15:val="{87CF3D20-78E4-4184-963A-DCB0539D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2F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2F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2F8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2F8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B2F8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B2F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2F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2F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2F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F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2F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2F8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2F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B2F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B2F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F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F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F83"/>
    <w:rPr>
      <w:rFonts w:eastAsiaTheme="majorEastAsia" w:cstheme="majorBidi"/>
      <w:color w:val="272727" w:themeColor="text1" w:themeTint="D8"/>
    </w:rPr>
  </w:style>
  <w:style w:type="paragraph" w:styleId="Title">
    <w:name w:val="Title"/>
    <w:basedOn w:val="Normal"/>
    <w:next w:val="Normal"/>
    <w:link w:val="TitleChar"/>
    <w:uiPriority w:val="10"/>
    <w:qFormat/>
    <w:rsid w:val="008B2F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2F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F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2F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F83"/>
    <w:pPr>
      <w:spacing w:before="160"/>
      <w:jc w:val="center"/>
    </w:pPr>
    <w:rPr>
      <w:i/>
      <w:iCs/>
      <w:color w:val="404040" w:themeColor="text1" w:themeTint="BF"/>
    </w:rPr>
  </w:style>
  <w:style w:type="character" w:customStyle="1" w:styleId="QuoteChar">
    <w:name w:val="Quote Char"/>
    <w:basedOn w:val="DefaultParagraphFont"/>
    <w:link w:val="Quote"/>
    <w:uiPriority w:val="29"/>
    <w:rsid w:val="008B2F83"/>
    <w:rPr>
      <w:i/>
      <w:iCs/>
      <w:color w:val="404040" w:themeColor="text1" w:themeTint="BF"/>
    </w:rPr>
  </w:style>
  <w:style w:type="paragraph" w:styleId="ListParagraph">
    <w:name w:val="List Paragraph"/>
    <w:basedOn w:val="Normal"/>
    <w:uiPriority w:val="34"/>
    <w:qFormat/>
    <w:rsid w:val="008B2F83"/>
    <w:pPr>
      <w:ind w:left="720"/>
      <w:contextualSpacing/>
    </w:pPr>
  </w:style>
  <w:style w:type="character" w:styleId="IntenseEmphasis">
    <w:name w:val="Intense Emphasis"/>
    <w:basedOn w:val="DefaultParagraphFont"/>
    <w:uiPriority w:val="21"/>
    <w:qFormat/>
    <w:rsid w:val="008B2F83"/>
    <w:rPr>
      <w:i/>
      <w:iCs/>
      <w:color w:val="2F5496" w:themeColor="accent1" w:themeShade="BF"/>
    </w:rPr>
  </w:style>
  <w:style w:type="paragraph" w:styleId="IntenseQuote">
    <w:name w:val="Intense Quote"/>
    <w:basedOn w:val="Normal"/>
    <w:next w:val="Normal"/>
    <w:link w:val="IntenseQuoteChar"/>
    <w:uiPriority w:val="30"/>
    <w:qFormat/>
    <w:rsid w:val="008B2F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B2F83"/>
    <w:rPr>
      <w:i/>
      <w:iCs/>
      <w:color w:val="2F5496" w:themeColor="accent1" w:themeShade="BF"/>
    </w:rPr>
  </w:style>
  <w:style w:type="character" w:styleId="IntenseReference">
    <w:name w:val="Intense Reference"/>
    <w:basedOn w:val="DefaultParagraphFont"/>
    <w:uiPriority w:val="32"/>
    <w:qFormat/>
    <w:rsid w:val="008B2F8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967</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 Statrama</dc:creator>
  <cp:keywords/>
  <dc:description/>
  <cp:lastModifiedBy>Giedre Subaciute</cp:lastModifiedBy>
  <cp:revision>2</cp:revision>
  <cp:lastPrinted>2025-03-20T12:20:00Z</cp:lastPrinted>
  <dcterms:created xsi:type="dcterms:W3CDTF">2025-10-06T08:41:00Z</dcterms:created>
  <dcterms:modified xsi:type="dcterms:W3CDTF">2025-10-06T08:41:00Z</dcterms:modified>
</cp:coreProperties>
</file>